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A8" w:rsidRDefault="00C57CA8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CA8" w:rsidRPr="00025D05" w:rsidRDefault="00C57CA8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5D05" w:rsidRPr="00EA3411" w:rsidRDefault="00EA3411" w:rsidP="00EA3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EA341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Приложение </w:t>
      </w:r>
      <w:proofErr w:type="gramStart"/>
      <w:r w:rsidRPr="00EA341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к</w:t>
      </w:r>
      <w:proofErr w:type="gramEnd"/>
      <w:r w:rsidR="00025D05" w:rsidRPr="00EA341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 w:rsidR="00C57CA8" w:rsidRPr="00EA341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="00025D05" w:rsidRPr="00EA341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</w:t>
      </w:r>
    </w:p>
    <w:p w:rsidR="00C57CA8" w:rsidRDefault="00025D05" w:rsidP="00C57C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</w:t>
      </w:r>
      <w:r w:rsidR="00EA341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Постановлению</w:t>
      </w:r>
      <w:r w:rsidR="00C57CA8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администрации</w:t>
      </w:r>
    </w:p>
    <w:p w:rsidR="00C57CA8" w:rsidRPr="00025D05" w:rsidRDefault="00C57CA8" w:rsidP="00C57C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сельского поселения</w:t>
      </w:r>
    </w:p>
    <w:p w:rsidR="00025D05" w:rsidRPr="00025D05" w:rsidRDefault="00025D05" w:rsidP="00C57C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8B48AB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 </w:t>
      </w:r>
      <w:r w:rsidR="00EA341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_________  2018</w:t>
      </w:r>
      <w:r w:rsidR="001D02FD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</w:t>
      </w:r>
      <w:r w:rsidRPr="00025D05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 xml:space="preserve"> года  № </w:t>
      </w:r>
      <w:r w:rsidR="00EA3411">
        <w:rPr>
          <w:rFonts w:ascii="Times New Roman" w:eastAsia="Times New Roman" w:hAnsi="Times New Roman" w:cs="Arial"/>
          <w:bCs/>
          <w:sz w:val="16"/>
          <w:szCs w:val="16"/>
          <w:lang w:eastAsia="ru-RU"/>
        </w:rPr>
        <w:t>__</w:t>
      </w:r>
    </w:p>
    <w:p w:rsidR="00025D05" w:rsidRPr="00025D05" w:rsidRDefault="00EA3411" w:rsidP="00EA3411">
      <w:pPr>
        <w:tabs>
          <w:tab w:val="left" w:pos="399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ab/>
        <w:t>ПРОЕКТ</w:t>
      </w: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ПРОГНОЗ</w:t>
      </w: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СОЦИАЛЬНО-ЭКОНОМИЧЕСКОГО РАЗВИТИЯ </w:t>
      </w: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БЕЛОПРУДСКОГО СЕЛЬСКОГО ПОСЕЛЕНИЯ  на 201</w:t>
      </w:r>
      <w:r w:rsidR="00EA341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9</w:t>
      </w:r>
      <w:r w:rsidR="0024336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</w:t>
      </w: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год и на </w:t>
      </w:r>
      <w:r w:rsidR="00EA3411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период  до 2021</w:t>
      </w: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года</w:t>
      </w:r>
    </w:p>
    <w:p w:rsidR="00025D05" w:rsidRDefault="00025D05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EA3411" w:rsidRDefault="00EA3411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EA3411" w:rsidRPr="00025D05" w:rsidRDefault="00EA3411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Прогноз основных параметров социально-экономического развития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на 201</w:t>
      </w:r>
      <w:r w:rsidR="00972703">
        <w:rPr>
          <w:rFonts w:ascii="Times New Roman" w:eastAsia="Times New Roman" w:hAnsi="Times New Roman" w:cs="Arial"/>
          <w:sz w:val="24"/>
          <w:szCs w:val="20"/>
          <w:lang w:eastAsia="ru-RU"/>
        </w:rPr>
        <w:t>9 год и на период 2020-2021</w:t>
      </w: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гг. разработан в соответствии с Уставом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и бюджетным процессом, с учетом итогов социально-экономического развития 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сельского поселения за 9 месяцев 201</w:t>
      </w:r>
      <w:r w:rsidR="00972703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г.</w:t>
      </w: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Важнейшими целями администрации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сельского  поселения являются: повышение уровня и качества жизни населения п. Белые Пруды, х.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Величкин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х.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Чернореченский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и с.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Грязнуха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обеспечение экономического роста (роста объемов произведенной продукции, создания новых рабочих мест, роста производительности труда, повышения эффективности производства). </w:t>
      </w:r>
      <w:proofErr w:type="gram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Неотъемлемой частью в обеспечении роста экономики и повышении качества жизни является развитие потребительского рынка, сферы услуг, проведение активной социальной и жилищной политики.</w:t>
      </w:r>
      <w:proofErr w:type="gramEnd"/>
    </w:p>
    <w:p w:rsidR="00025D05" w:rsidRDefault="00025D05" w:rsidP="0002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A3411" w:rsidRDefault="00EA3411" w:rsidP="0002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A3411" w:rsidRDefault="00EA3411" w:rsidP="0002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A3411" w:rsidRPr="00025D05" w:rsidRDefault="00EA3411" w:rsidP="0002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25D05" w:rsidRPr="00EA3411" w:rsidRDefault="00025D05" w:rsidP="00EA3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1. Повышение уровня и качества жизни населения </w:t>
      </w:r>
      <w:proofErr w:type="spellStart"/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сельского  поселения.</w:t>
      </w:r>
    </w:p>
    <w:p w:rsidR="00EA3411" w:rsidRDefault="00EA3411" w:rsidP="00025D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25D05" w:rsidRPr="00EA3411" w:rsidRDefault="00025D05" w:rsidP="00EA34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1.1. Повышение доходов населения</w:t>
      </w:r>
    </w:p>
    <w:p w:rsidR="00EA3411" w:rsidRPr="00025D05" w:rsidRDefault="00EA3411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BF049C" w:rsidRDefault="00025D05" w:rsidP="00BF0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Снижение качества жизни в период рыночных преобразований существенно повлияло на де</w:t>
      </w:r>
      <w:r w:rsidR="009B65CA">
        <w:rPr>
          <w:rFonts w:ascii="Times New Roman" w:eastAsia="Times New Roman" w:hAnsi="Times New Roman" w:cs="Arial"/>
          <w:sz w:val="24"/>
          <w:szCs w:val="20"/>
          <w:lang w:eastAsia="ru-RU"/>
        </w:rPr>
        <w:t>мографическую ситуацию, которая</w:t>
      </w: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характеризуется </w:t>
      </w:r>
      <w:r w:rsidR="009B65CA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продолжающейся естественной убылью населения за счет превышения уровня смертности  над уровнем рождаемости</w:t>
      </w:r>
      <w:r w:rsidR="00BF049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что вызывает </w:t>
      </w:r>
    </w:p>
    <w:p w:rsidR="009924AB" w:rsidRDefault="00BF049C" w:rsidP="00B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серьезную озабоченность в процессе развития населения, (см,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9924AB"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аб</w:t>
      </w:r>
      <w:proofErr w:type="spellEnd"/>
      <w:proofErr w:type="gramEnd"/>
      <w:r w:rsidR="009924AB"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EA3411" w:rsidRDefault="00EA3411" w:rsidP="00B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EA3411" w:rsidP="00B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EA3411" w:rsidP="00BF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49C" w:rsidRPr="009924AB" w:rsidRDefault="00BF049C" w:rsidP="00BF049C">
      <w:pPr>
        <w:tabs>
          <w:tab w:val="left" w:pos="8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Таб.1</w:t>
      </w:r>
    </w:p>
    <w:tbl>
      <w:tblPr>
        <w:tblW w:w="0" w:type="auto"/>
        <w:tblInd w:w="-34" w:type="dxa"/>
        <w:tblLayout w:type="fixed"/>
        <w:tblLook w:val="0000"/>
      </w:tblPr>
      <w:tblGrid>
        <w:gridCol w:w="487"/>
        <w:gridCol w:w="2813"/>
        <w:gridCol w:w="1533"/>
        <w:gridCol w:w="1534"/>
        <w:gridCol w:w="1534"/>
        <w:gridCol w:w="1435"/>
      </w:tblGrid>
      <w:tr w:rsidR="009924AB" w:rsidRPr="009924AB" w:rsidTr="00EA3411"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924AB" w:rsidRPr="009924AB" w:rsidTr="00BF049C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Демографические показатели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BF049C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месяцев    2018 года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BF049C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           прогноз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BF049C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             прогноз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BF049C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       прогноз</w:t>
            </w:r>
          </w:p>
        </w:tc>
      </w:tr>
      <w:tr w:rsidR="009924AB" w:rsidRPr="009924AB" w:rsidTr="00BF049C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постоянного населения (среднегодовая)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CB1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CB1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CB1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EA3411" w:rsidP="00CB1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</w:t>
            </w:r>
          </w:p>
        </w:tc>
      </w:tr>
      <w:tr w:rsidR="009924AB" w:rsidRPr="009924AB" w:rsidTr="00BF049C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родившихся</w:t>
            </w:r>
            <w:proofErr w:type="gramEnd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A54FB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924AB" w:rsidRPr="009924AB" w:rsidTr="00BF049C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умерших</w:t>
            </w:r>
            <w:proofErr w:type="gramEnd"/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5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A54FB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A54FB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A54FB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9924AB" w:rsidRPr="009924AB" w:rsidTr="00BF049C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EA3411" w:rsidP="00CB1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924AB" w:rsidRPr="009924AB" w:rsidTr="00BF049C"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A54FB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A54FB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746B87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746B87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EA3411" w:rsidRDefault="00EA3411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EA3411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EA3411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9924AB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Демографическая структура населения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Белопрудское</w:t>
      </w:r>
      <w:proofErr w:type="spellEnd"/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 Даниловского  </w:t>
      </w:r>
    </w:p>
    <w:p w:rsidR="00EA3411" w:rsidRDefault="009924AB" w:rsidP="00EA3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Волгоградской области представлена </w:t>
      </w:r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см. </w:t>
      </w:r>
      <w:proofErr w:type="spellStart"/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Таб.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proofErr w:type="spellEnd"/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2).</w:t>
      </w:r>
    </w:p>
    <w:p w:rsidR="00EA3411" w:rsidRDefault="00EA3411" w:rsidP="00BF049C">
      <w:pPr>
        <w:tabs>
          <w:tab w:val="left" w:pos="83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EA3411" w:rsidP="00BF049C">
      <w:pPr>
        <w:tabs>
          <w:tab w:val="left" w:pos="83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EA3411" w:rsidP="00BF049C">
      <w:pPr>
        <w:tabs>
          <w:tab w:val="left" w:pos="83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4AB" w:rsidRPr="009924AB" w:rsidRDefault="00BF049C" w:rsidP="00BF049C">
      <w:pPr>
        <w:tabs>
          <w:tab w:val="left" w:pos="83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 2</w:t>
      </w:r>
    </w:p>
    <w:tbl>
      <w:tblPr>
        <w:tblW w:w="0" w:type="auto"/>
        <w:tblInd w:w="-15" w:type="dxa"/>
        <w:tblLayout w:type="fixed"/>
        <w:tblLook w:val="0000"/>
      </w:tblPr>
      <w:tblGrid>
        <w:gridCol w:w="714"/>
        <w:gridCol w:w="2682"/>
        <w:gridCol w:w="1579"/>
        <w:gridCol w:w="1548"/>
        <w:gridCol w:w="1580"/>
        <w:gridCol w:w="1578"/>
        <w:gridCol w:w="11"/>
      </w:tblGrid>
      <w:tr w:rsidR="009924AB" w:rsidRPr="009924AB" w:rsidTr="009E17D9">
        <w:trPr>
          <w:cantSplit/>
          <w:trHeight w:hRule="exact" w:val="83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населения</w:t>
            </w:r>
          </w:p>
        </w:tc>
        <w:tc>
          <w:tcPr>
            <w:tcW w:w="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Существующая возрастная </w:t>
            </w:r>
            <w:proofErr w:type="gramEnd"/>
          </w:p>
          <w:p w:rsidR="009924AB" w:rsidRPr="009924AB" w:rsidRDefault="009924AB" w:rsidP="009924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структура населения </w:t>
            </w:r>
          </w:p>
          <w:p w:rsidR="009924AB" w:rsidRPr="009924AB" w:rsidRDefault="009924AB" w:rsidP="009924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24AB" w:rsidRPr="009924AB" w:rsidTr="009E17D9">
        <w:trPr>
          <w:gridAfter w:val="1"/>
          <w:wAfter w:w="11" w:type="dxa"/>
          <w:cantSplit/>
          <w:trHeight w:hRule="exact" w:val="28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CB1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5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A4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9924AB" w:rsidP="00CB1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0A4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9924AB" w:rsidRPr="009924AB" w:rsidTr="009E17D9">
        <w:trPr>
          <w:gridAfter w:val="1"/>
          <w:wAfter w:w="11" w:type="dxa"/>
          <w:cantSplit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9924AB" w:rsidRPr="009924AB" w:rsidTr="009E17D9">
        <w:trPr>
          <w:gridAfter w:val="1"/>
          <w:wAfter w:w="11" w:type="dxa"/>
          <w:trHeight w:val="133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Население младше трудоспособного возраста 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–д</w:t>
            </w:r>
            <w:proofErr w:type="gramEnd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16 лет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CB1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24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24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924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9924AB" w:rsidP="00924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24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924AB" w:rsidRPr="009924AB" w:rsidTr="009E17D9">
        <w:trPr>
          <w:gridAfter w:val="1"/>
          <w:wAfter w:w="11" w:type="dxa"/>
          <w:trHeight w:val="159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Население трудоспособного возраста </w:t>
            </w:r>
            <w:proofErr w:type="gramStart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женщин с 16-54 лет, для мужчин с 16-59 лет)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924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5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1021EA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924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447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</w:tr>
      <w:tr w:rsidR="009924AB" w:rsidRPr="009924AB" w:rsidTr="009E17D9">
        <w:trPr>
          <w:gridAfter w:val="1"/>
          <w:wAfter w:w="11" w:type="dxa"/>
          <w:trHeight w:val="1061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Население старше трудоспособного возраста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241B3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02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EA3411" w:rsidP="00924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383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9924AB" w:rsidP="00924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24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924AB" w:rsidRPr="009924AB" w:rsidTr="009E17D9">
        <w:trPr>
          <w:gridAfter w:val="1"/>
          <w:wAfter w:w="11" w:type="dxa"/>
          <w:trHeight w:val="276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924AB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населения </w:t>
            </w: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24AB" w:rsidRPr="009924AB" w:rsidRDefault="009241B3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3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AB" w:rsidRPr="009924AB" w:rsidRDefault="009241B3" w:rsidP="009924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</w:tbl>
    <w:p w:rsidR="009924AB" w:rsidRPr="009924AB" w:rsidRDefault="009924AB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4AB" w:rsidRPr="009924AB" w:rsidRDefault="009924AB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4AB" w:rsidRPr="009924AB" w:rsidRDefault="009924AB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97270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E5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 количество умерших составило 1</w:t>
      </w:r>
      <w:r w:rsidR="00097E4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родилось </w:t>
      </w:r>
      <w:r w:rsidR="00097E4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9241B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24AB" w:rsidRPr="009924AB" w:rsidRDefault="009924AB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97270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среднегодовая численность </w:t>
      </w:r>
      <w:r w:rsidR="000A4E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постоянного населения уменьшится на 1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9241B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прогнозируется на уровне 9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человек. Ожидаемая продолжительность жизни составит около 6</w:t>
      </w:r>
      <w:r w:rsidR="009241B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лет.</w:t>
      </w:r>
    </w:p>
    <w:p w:rsidR="009924AB" w:rsidRPr="009924AB" w:rsidRDefault="009924AB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Положительного годового сальдо численности населения в поселение не наблюдается на протяжении ряда лет. </w:t>
      </w:r>
    </w:p>
    <w:p w:rsidR="009924AB" w:rsidRPr="009924AB" w:rsidRDefault="009924AB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Среднемесячная номинальная начисленная заработная плата в 201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оду 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составит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11280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24AB" w:rsidRPr="009924AB" w:rsidRDefault="009924AB" w:rsidP="0099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По-прежнему основная часть (около 80%) денежных доходов населения будет расходоваться на покупку товаров и оплату коммунальных и д</w:t>
      </w:r>
      <w:r w:rsidR="00746B8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угих  услуг. По сравнению с 2018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годом в суммарном выражении расходы населения на покупку товаров и оплату услуг увеличатся на 1</w:t>
      </w:r>
      <w:r w:rsid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9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</w:p>
    <w:p w:rsidR="00EA3411" w:rsidRDefault="00EA3411" w:rsidP="00EA34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25D05" w:rsidRPr="00025D05" w:rsidRDefault="00EA3411" w:rsidP="00EA34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</w:t>
      </w:r>
      <w:r w:rsidR="00025D05"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1.2. Обеспечение потребности населения </w:t>
      </w:r>
      <w:proofErr w:type="spellStart"/>
      <w:r w:rsidR="00025D05"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Белопрудского</w:t>
      </w:r>
      <w:proofErr w:type="spellEnd"/>
      <w:r w:rsidR="00025D05" w:rsidRPr="00025D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сельского  поселения в услугах</w:t>
      </w: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 2006 года в связи с разграничением полномочий между федеральным бюджетом и бюджетами субъектов Российской Федерации решение вопросов социального обслуживания и социальной поддержки населения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перешло в ведение Администрации Даниловского муниципального </w:t>
      </w:r>
      <w:proofErr w:type="gram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района</w:t>
      </w:r>
      <w:proofErr w:type="gram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финансирование осуществляется из областного бюджета.</w:t>
      </w: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Однако администрация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сельского  поселения в переходный период тесно сотрудничает с районными структурами с целью продолжения развития системы социального обслуживания населения </w:t>
      </w:r>
      <w:proofErr w:type="spellStart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сельского поселения  и повышения качества жизни граждан, оказавшихся в трудной жизненной ситуации, путем расширения видов услуг и повышения доступности медико-социальных, социально-правовых, образовательных услуг, внедрения новых форм социального обслуживания, содействия активному участию граждан в жизни общества. </w:t>
      </w:r>
      <w:proofErr w:type="gramEnd"/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0E3488" w:rsidRPr="000E3488" w:rsidRDefault="00EA3411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0E3488" w:rsidRPr="00A26F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 Развитие инженерной и социальной инфраструктуры</w:t>
      </w:r>
      <w:proofErr w:type="gramStart"/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Органы местного самоуправления </w:t>
      </w:r>
      <w:proofErr w:type="spellStart"/>
      <w:r w:rsidR="009E17D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9E1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proofErr w:type="gram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ответственные за обеспечение населения </w:t>
      </w:r>
      <w:proofErr w:type="spellStart"/>
      <w:r w:rsidR="009E17D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соответствующими муниципальными услугами,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должны координировать и регулировать деятельность субъектов  всех форм собственности, используя как административные , так и экономические механизмы. </w:t>
      </w:r>
    </w:p>
    <w:p w:rsidR="009B65CA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цел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поддержание социальной стабильности путем своевременного исполнения обязательств перед населением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индексами потребительских цен рассчитаны показатели прогноза развития жилищно-коммунальной инфраструктуры  </w:t>
      </w:r>
      <w:proofErr w:type="spellStart"/>
      <w:r w:rsidR="009E17D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201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9 год.</w:t>
      </w:r>
    </w:p>
    <w:p w:rsidR="009B65CA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65CA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Газоснабжение</w:t>
      </w:r>
    </w:p>
    <w:p w:rsidR="00A26F3F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Газоснабжение потребителей  на территории </w:t>
      </w:r>
      <w:proofErr w:type="spellStart"/>
      <w:r w:rsidR="00A26F3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A26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осуществляется децентрализовано сжиженным газом</w:t>
      </w:r>
      <w:proofErr w:type="gram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Природный газ используется для </w:t>
      </w:r>
      <w:proofErr w:type="spell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пищеприготовления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горячего  водоснабжения и отопления в автономных системах отопления.</w:t>
      </w:r>
      <w:r w:rsidR="001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Подачу природного газа осуществляет  ООО «Газпром </w:t>
      </w:r>
      <w:proofErr w:type="spell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межрегионгаз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Волгоград». </w:t>
      </w:r>
    </w:p>
    <w:p w:rsidR="00A26F3F" w:rsidRDefault="00A26F3F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D33" w:rsidRDefault="00D71D33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D33" w:rsidRDefault="00D71D33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1D33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Электроснабжение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Электроснабжение потребителей </w:t>
      </w:r>
      <w:proofErr w:type="spellStart"/>
      <w:r w:rsidR="00A26F3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«ОАО </w:t>
      </w:r>
      <w:proofErr w:type="spellStart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Волгоградэнергосбыт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</w:t>
      </w:r>
      <w:proofErr w:type="spellStart"/>
      <w:r w:rsidR="00A26F3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Белопрудское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поселения т</w:t>
      </w:r>
      <w:r w:rsidR="009B6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елефонизировано на 90% , основным поставщиком услуг местной, междугородней, международной телефонной связи, в том числе доступ в сеть Интернет, является  </w:t>
      </w:r>
      <w:r w:rsidR="00102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ОАО «</w:t>
      </w:r>
      <w:proofErr w:type="spellStart"/>
      <w:r w:rsidR="001021EA">
        <w:rPr>
          <w:rFonts w:ascii="Times New Roman" w:eastAsia="Times New Roman" w:hAnsi="Times New Roman" w:cs="Times New Roman"/>
          <w:sz w:val="24"/>
          <w:szCs w:val="24"/>
          <w:lang w:eastAsia="ar-SA"/>
        </w:rPr>
        <w:t>Ро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стелеком</w:t>
      </w:r>
      <w:proofErr w:type="spellEnd"/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B6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9B65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Завершины</w:t>
      </w:r>
      <w:proofErr w:type="spellEnd"/>
      <w:r w:rsidR="009B6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 по </w:t>
      </w:r>
      <w:r w:rsidR="009B6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проведению линии волоконно-оптической связи. Жители поселения будут обеспечены широкополосным доступом к сети Интернет, соответственно </w:t>
      </w:r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сохранится  число пользователей сети Интернет.</w:t>
      </w:r>
      <w:r w:rsidR="00746B87" w:rsidRPr="00746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BCB" w:rsidRPr="00387654" w:rsidRDefault="00E45BCB" w:rsidP="009B65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="00EA341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4</w:t>
      </w:r>
      <w:r w:rsidR="00EA341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   Культура</w:t>
      </w:r>
    </w:p>
    <w:p w:rsidR="00EA3411" w:rsidRDefault="00EA3411" w:rsidP="00E4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F049C" w:rsidRDefault="00BF049C" w:rsidP="00E4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Для решения вопросов местного значения в области культуры на территории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работают муниципальные казенные учреждения: </w:t>
      </w:r>
    </w:p>
    <w:p w:rsidR="00BF049C" w:rsidRDefault="00BF049C" w:rsidP="00E4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-МКУ «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Белопрудский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сельский дом культуры»</w:t>
      </w:r>
    </w:p>
    <w:p w:rsidR="00BF049C" w:rsidRDefault="00BF049C" w:rsidP="00E4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-МКУ «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Белопрудская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центральная библиотека»</w:t>
      </w:r>
    </w:p>
    <w:p w:rsidR="00E45BCB" w:rsidRPr="00387654" w:rsidRDefault="009B65CA" w:rsidP="00E45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В прогнозируемый период на 2019 год и на период 2020-2021 годы основной целью в области культуры является повышения уровня удовлетворения социальных и духовных потребностей населения.</w:t>
      </w:r>
    </w:p>
    <w:p w:rsidR="00BF049C" w:rsidRDefault="00EA3411" w:rsidP="00EA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</w:t>
      </w:r>
      <w:r w:rsidR="00BF049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-сохранение и развитие культурного наследия поселения </w:t>
      </w:r>
      <w:proofErr w:type="gramStart"/>
      <w:r w:rsidR="00BF049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 </w:t>
      </w:r>
      <w:proofErr w:type="gramEnd"/>
      <w:r w:rsidR="00BF049C">
        <w:rPr>
          <w:rFonts w:ascii="Times New Roman" w:eastAsia="Times New Roman" w:hAnsi="Times New Roman" w:cs="Arial"/>
          <w:sz w:val="24"/>
          <w:szCs w:val="20"/>
          <w:lang w:eastAsia="ru-RU"/>
        </w:rPr>
        <w:t>проведение конкурсов рисунков, поделок и т.д.)</w:t>
      </w:r>
    </w:p>
    <w:p w:rsidR="00854B7E" w:rsidRDefault="00EA3411" w:rsidP="00BF049C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BF04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proofErr w:type="gramStart"/>
      <w:r w:rsidR="00BF04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стимулирование народного творчества и развитие культурно - </w:t>
      </w:r>
      <w:proofErr w:type="spellStart"/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досуговой</w:t>
      </w:r>
      <w:proofErr w:type="spellEnd"/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   (клуб «</w:t>
      </w:r>
      <w:proofErr w:type="spellStart"/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Селяночка</w:t>
      </w:r>
      <w:proofErr w:type="spellEnd"/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литературно-тематические вечера, викторины, </w:t>
      </w:r>
      <w:proofErr w:type="spellStart"/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конкурсно-игровые</w:t>
      </w:r>
      <w:proofErr w:type="spellEnd"/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программы,</w:t>
      </w:r>
      <w:proofErr w:type="gramEnd"/>
    </w:p>
    <w:p w:rsidR="00BF049C" w:rsidRPr="00BF049C" w:rsidRDefault="00BF049C" w:rsidP="00BF049C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экологические диалоги)</w:t>
      </w:r>
    </w:p>
    <w:p w:rsidR="00854B7E" w:rsidRPr="00BF049C" w:rsidRDefault="00EA3411" w:rsidP="00BF049C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BF049C" w:rsidRP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-развитие </w:t>
      </w:r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молодежного самоуправления.</w:t>
      </w:r>
    </w:p>
    <w:p w:rsidR="00854B7E" w:rsidRPr="00854B7E" w:rsidRDefault="00EA3411" w:rsidP="00BF049C">
      <w:pPr>
        <w:tabs>
          <w:tab w:val="left" w:pos="8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BF04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BF049C" w:rsidRP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</w:t>
      </w:r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выявления и развития талантливых детей и молодежи. </w:t>
      </w:r>
    </w:p>
    <w:p w:rsidR="00EA3411" w:rsidRDefault="009B65CA" w:rsidP="0085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E3488" w:rsidRPr="00854B7E" w:rsidRDefault="00854B7E" w:rsidP="00854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EA3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</w:t>
      </w:r>
      <w:r w:rsidR="000E3488" w:rsidRPr="00854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Образование</w:t>
      </w:r>
    </w:p>
    <w:p w:rsidR="00A26F3F" w:rsidRPr="00A26F3F" w:rsidRDefault="00A26F3F" w:rsidP="00A26F3F">
      <w:pPr>
        <w:pStyle w:val="a7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3488" w:rsidRPr="000E3488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начало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образовательная система </w:t>
      </w:r>
      <w:proofErr w:type="spellStart"/>
      <w:r w:rsidR="009E17D9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насчитывает 1 образовательное учреждение с общим контингентом учащихся и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B97A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E3488" w:rsidRPr="000E3488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протяжении последних нескольких  лет   продолжается уменьшение  количества детей в учреждениях дошкольного образования, что в дальнейшем приведет к уменьшению числа первоклассников </w:t>
      </w:r>
      <w:proofErr w:type="spellStart"/>
      <w:r w:rsid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МСОШ</w:t>
      </w:r>
      <w:proofErr w:type="gramStart"/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сентября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</w:t>
      </w:r>
      <w:proofErr w:type="spellStart"/>
      <w:r w:rsid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МСОШ </w:t>
      </w:r>
      <w:r w:rsid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первоклассников. В 201</w:t>
      </w:r>
      <w:r w:rsidR="009D23F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количество учащихся планируется </w:t>
      </w:r>
      <w:r w:rsidR="009D2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 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человека.</w:t>
      </w:r>
    </w:p>
    <w:p w:rsidR="009B65CA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В прогнозируемый период на 2019год и на  период 2020-2021 годы развитие образования будет направлено  на повышение доступности и качества образования, оптимизацию учреждения и повышение его эффективности.</w:t>
      </w:r>
    </w:p>
    <w:p w:rsidR="009B65CA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488" w:rsidRPr="000E3488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молодежной политики в 201</w:t>
      </w:r>
      <w:r w:rsidR="009D23F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97A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запланировано </w:t>
      </w:r>
      <w:r w:rsidR="00BF049C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из бюджета </w:t>
      </w:r>
      <w:proofErr w:type="spellStart"/>
      <w:r w:rsid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поселения. Эти средства будут распределены по следующим основным направлениям: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Физическое и героико-патриотическое воспитание молодежи и содействие призыву в ряды Вооруженных Сил Российской Федерации;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вопросов занятости молодежи;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спортивных мероприятий для молодежи</w:t>
      </w:r>
      <w:r w:rsid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65CA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Формирование правовых, культурных и нравственных ценностей среди молодежи, вовлечение молодежи добровольческую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гражданской активности молодежи, пропаганда здорового образа жизни. </w:t>
      </w:r>
    </w:p>
    <w:p w:rsidR="009B65CA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Профилактика асоциального и деструктивного поведения подростков и молодежи, поддержка детей и молодежи, находящихся в социальн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опасном положении.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обеспеченности объектами образования, культуры удовлетворительный</w:t>
      </w:r>
    </w:p>
    <w:p w:rsidR="000E3488" w:rsidRPr="000E3488" w:rsidRDefault="000E3488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обеспеченности физкультурно-оздоровительными и спортивными сооружениями удовлетворительный.</w:t>
      </w:r>
    </w:p>
    <w:p w:rsidR="000E3488" w:rsidRPr="000E3488" w:rsidRDefault="009B65CA" w:rsidP="000E3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E3488" w:rsidRPr="000E348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система учреждений социального и культурного назначения соответствует современным требованиям по номенклатуре услуг  и радиусу доступности.</w:t>
      </w:r>
    </w:p>
    <w:p w:rsidR="00025D05" w:rsidRPr="000E3488" w:rsidRDefault="00025D05" w:rsidP="0002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5D05" w:rsidRPr="00025D05" w:rsidRDefault="00025D05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025D05" w:rsidRPr="00D10438" w:rsidRDefault="00025D05" w:rsidP="00025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104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</w:t>
      </w:r>
      <w:r w:rsidR="00A26F3F" w:rsidRPr="00D104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D1043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Трудовые ресурсы</w:t>
      </w:r>
    </w:p>
    <w:p w:rsidR="00025D05" w:rsidRPr="00D10438" w:rsidRDefault="00025D05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0438" w:rsidRPr="00D10438" w:rsidRDefault="00D10438" w:rsidP="00D10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1.4 Трудовые ресурсы</w:t>
      </w:r>
    </w:p>
    <w:p w:rsidR="00D10438" w:rsidRPr="00D10438" w:rsidRDefault="00D10438" w:rsidP="00D10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Стабильный рост в экономике во многом зависит от трудового потенциала предприятий и организаций, который является важнейшим фактором повышения конкурентоспособности продукции.</w:t>
      </w:r>
    </w:p>
    <w:p w:rsidR="00D10438" w:rsidRPr="00D10438" w:rsidRDefault="00D10438" w:rsidP="00D10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Улучшение демографической ситуации является одним из важнейших условий воспроизводства трудовых ресурсов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поселения.</w:t>
      </w:r>
    </w:p>
    <w:p w:rsidR="00D10438" w:rsidRPr="00D10438" w:rsidRDefault="00D10438" w:rsidP="00D104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Из-за неблагоприятной демографической ситуации на большинстве предприятий уже сегодня наблюдается старение персонала. В результате доля молодежи в составе работников предприятий и организаций в среднем не превышает 25%,  что в 1,5 - 2 раза ниже необходимого уровня для нормального функционирования организаций.</w:t>
      </w:r>
    </w:p>
    <w:p w:rsidR="00D10438" w:rsidRDefault="00D10438" w:rsidP="00D1043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занятости трудоспособного населения. Несмотря на прогнозируемое в 201</w:t>
      </w:r>
      <w:r w:rsidR="009B65C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снижение численности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численность трудовых ресурсов останется на уровне 201</w:t>
      </w:r>
      <w:r w:rsidR="009B65C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proofErr w:type="gramStart"/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D10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мест не хватает , трудоспособное население , в основном молодежь , вынуждена выезжать на заработки   в Москву, в районы Крайнего Севера и другие регионы России. </w:t>
      </w:r>
      <w:r w:rsidRPr="00D10438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:rsidR="00D10438" w:rsidRPr="00D10438" w:rsidRDefault="00D10438" w:rsidP="00D1043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025D05" w:rsidRPr="00025D05" w:rsidRDefault="00025D05" w:rsidP="00025D05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2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D0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2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хозяйство.</w:t>
      </w:r>
    </w:p>
    <w:p w:rsidR="00025D05" w:rsidRPr="00025D05" w:rsidRDefault="00025D05" w:rsidP="00025D05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D05" w:rsidRPr="00025D05" w:rsidRDefault="00025D05" w:rsidP="00025D0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хозяйство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сегодняшний день представлено  крупной агрофирмой: ООО «ВАПК». Этим предприятием обрабатывается более 17 тыс.  га земель с/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назначения. </w:t>
      </w:r>
    </w:p>
    <w:p w:rsidR="00025D05" w:rsidRPr="00025D05" w:rsidRDefault="00025D05" w:rsidP="00025D0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поселения также имеются   К/Ф хозяйства и ООО «Степное»</w:t>
      </w:r>
      <w:r w:rsidR="00B9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7AB5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="00B9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="00B97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Мочалкина</w:t>
      </w:r>
      <w:proofErr w:type="spellEnd"/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стабильно работают. В их ведении находится </w:t>
      </w:r>
      <w:r w:rsidR="00B97AB5">
        <w:rPr>
          <w:rFonts w:ascii="Times New Roman" w:eastAsia="Times New Roman" w:hAnsi="Times New Roman" w:cs="Times New Roman"/>
          <w:sz w:val="24"/>
          <w:szCs w:val="24"/>
          <w:lang w:eastAsia="ru-RU"/>
        </w:rPr>
        <w:t>1750,5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земли.</w:t>
      </w:r>
    </w:p>
    <w:p w:rsidR="00025D05" w:rsidRPr="00025D05" w:rsidRDefault="00025D05" w:rsidP="00025D0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</w:t>
      </w:r>
      <w:r w:rsidR="009B65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среднесписочная численность работающих в сельскохозяйств</w:t>
      </w:r>
      <w:r w:rsidR="00BF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предприятиях составляет  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60 человек.</w:t>
      </w:r>
      <w:r w:rsidRPr="00025D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заработной платы в сельском хозяйстве остается одним из самых низких по сравнению с другими отраслями. Среднемесячная заработная плата работников за 9 месяцев 201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 составила 10579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 </w:t>
      </w:r>
    </w:p>
    <w:p w:rsidR="00025D05" w:rsidRPr="00025D05" w:rsidRDefault="00025D05" w:rsidP="00025D0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Сельхозпроизводителями  взят курс на внедрение в производство районированных высокоурожайных сортов зерновых культур. </w:t>
      </w:r>
      <w:r w:rsidR="009B6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весенне-полевых работ в 2019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приобретено </w:t>
      </w:r>
      <w:r w:rsidRPr="00025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необходимое количество семян. Сельскохозяйственные предприятия активно применяют минеральные удобрения, средства химической защиты растений.</w:t>
      </w:r>
    </w:p>
    <w:p w:rsidR="009B65CA" w:rsidRDefault="009B65CA" w:rsidP="00025D0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D05" w:rsidRPr="00025D05" w:rsidRDefault="00025D05" w:rsidP="00025D0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26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D0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25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ЛПХ</w:t>
      </w:r>
    </w:p>
    <w:p w:rsidR="00025D05" w:rsidRPr="00025D05" w:rsidRDefault="00025D05" w:rsidP="00025D0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D05" w:rsidRPr="00025D05" w:rsidRDefault="00025D05" w:rsidP="00025D05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F04" w:rsidRPr="00905F04" w:rsidRDefault="00905F04" w:rsidP="00905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ведется работа по закупке молока и мяса от населения. На сегодняшний день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149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ЛПХ, в которых содержится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174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голов крупного рогатого скота, в том числе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коров,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491</w:t>
      </w:r>
      <w:r w:rsidR="000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голов свиней,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143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овец и коз</w:t>
      </w:r>
      <w:proofErr w:type="gramStart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75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голов овцематок и </w:t>
      </w:r>
      <w:proofErr w:type="spellStart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козоматок</w:t>
      </w:r>
      <w:proofErr w:type="spellEnd"/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843</w:t>
      </w:r>
      <w:r w:rsidR="000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голов птицы, кроликов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113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, пчелосемей -</w:t>
      </w:r>
      <w:r w:rsidR="0009327F">
        <w:rPr>
          <w:rFonts w:ascii="Times New Roman" w:eastAsia="Times New Roman" w:hAnsi="Times New Roman" w:cs="Times New Roman"/>
          <w:sz w:val="24"/>
          <w:szCs w:val="24"/>
          <w:lang w:eastAsia="ar-SA"/>
        </w:rPr>
        <w:t>128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В ЛПХ производи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продукции на 9</w:t>
      </w:r>
      <w:r w:rsidR="0009327F">
        <w:rPr>
          <w:rFonts w:ascii="Times New Roman" w:eastAsia="Times New Roman" w:hAnsi="Times New Roman" w:cs="Times New Roman"/>
          <w:sz w:val="24"/>
          <w:szCs w:val="24"/>
          <w:lang w:eastAsia="ar-SA"/>
        </w:rPr>
        <w:t>,4 млн. руб.</w:t>
      </w:r>
      <w:r w:rsidR="001C7461">
        <w:rPr>
          <w:rFonts w:ascii="Times New Roman" w:eastAsia="Times New Roman" w:hAnsi="Times New Roman" w:cs="Times New Roman"/>
          <w:sz w:val="24"/>
          <w:szCs w:val="24"/>
          <w:lang w:eastAsia="ar-SA"/>
        </w:rPr>
        <w:t>. В 2018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плани</w:t>
      </w:r>
      <w:r w:rsidR="00093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руется активизировать работу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мяса 5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0 т.</w:t>
      </w:r>
    </w:p>
    <w:p w:rsidR="00905F04" w:rsidRPr="00905F04" w:rsidRDefault="009B65CA" w:rsidP="00905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2018</w:t>
      </w:r>
      <w:r w:rsidR="00905F04"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сельское хозяйство включено в один из приоритетных проектов развития страны. На сегодня в </w:t>
      </w:r>
      <w:proofErr w:type="spellStart"/>
      <w:r w:rsidR="00905F04"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Россельхозбанке</w:t>
      </w:r>
      <w:proofErr w:type="spellEnd"/>
      <w:r w:rsidR="00905F04"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получают  кредиты ЛПХ и  фермерские хозяйства.</w:t>
      </w:r>
    </w:p>
    <w:p w:rsidR="00905F04" w:rsidRPr="00905F04" w:rsidRDefault="00905F04" w:rsidP="00905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Перспективы развития ЛПХ поселения на 201</w:t>
      </w:r>
      <w:r w:rsidR="009B65CA">
        <w:rPr>
          <w:rFonts w:ascii="Times New Roman" w:eastAsia="Times New Roman" w:hAnsi="Times New Roman" w:cs="Times New Roman"/>
          <w:sz w:val="24"/>
          <w:szCs w:val="24"/>
          <w:lang w:eastAsia="ar-SA"/>
        </w:rPr>
        <w:t>9-2021</w:t>
      </w:r>
      <w:r w:rsidRPr="00905F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гг </w:t>
      </w:r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(см</w:t>
      </w:r>
      <w:proofErr w:type="gramStart"/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="00EA34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аб. № 3)</w:t>
      </w:r>
    </w:p>
    <w:p w:rsidR="00905F04" w:rsidRDefault="00905F04" w:rsidP="00905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EA3411" w:rsidP="00905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EA3411" w:rsidP="00905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Default="00EA3411" w:rsidP="00905F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411" w:rsidRPr="00905F04" w:rsidRDefault="00EA3411" w:rsidP="00EA3411">
      <w:pPr>
        <w:tabs>
          <w:tab w:val="left" w:pos="80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Таб. № 3</w:t>
      </w:r>
    </w:p>
    <w:tbl>
      <w:tblPr>
        <w:tblW w:w="0" w:type="auto"/>
        <w:tblInd w:w="-15" w:type="dxa"/>
        <w:tblLayout w:type="fixed"/>
        <w:tblLook w:val="0000"/>
      </w:tblPr>
      <w:tblGrid>
        <w:gridCol w:w="2808"/>
        <w:gridCol w:w="1980"/>
        <w:gridCol w:w="1980"/>
        <w:gridCol w:w="1260"/>
        <w:gridCol w:w="1289"/>
      </w:tblGrid>
      <w:tr w:rsidR="00905F04" w:rsidRPr="00905F04" w:rsidTr="00E45BCB">
        <w:trPr>
          <w:cantSplit/>
          <w:trHeight w:hRule="exact" w:val="286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F04" w:rsidRPr="00905F04" w:rsidRDefault="000A4E38" w:rsidP="00BB0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 2017</w:t>
            </w:r>
            <w:r w:rsidR="00905F04"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</w:p>
        </w:tc>
      </w:tr>
      <w:tr w:rsidR="00905F04" w:rsidRPr="00905F04" w:rsidTr="00E45BCB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BB0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0A4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D23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BB0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9D23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905F04" w:rsidP="00BB0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0A4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D23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подворий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BB0AE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BB0AE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BB0AE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BB0A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пашни в их ведении (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BB0AE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BB0AE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BB0AE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BB0AE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картофеля  (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Других культур  и насаждений (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Овощей (открытого и закрытого грунта) (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Поголовье  КРС (гол)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BB0AE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BB0AE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BB0AE8" w:rsidP="00BB0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BB0AE8" w:rsidP="00BB0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коров 9 (гол)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Свиней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07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07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07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Овец, коз (гол)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0A4E38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A3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Птицы (гол)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07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07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07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 мяса 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05F04"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05F04"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05F04"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05F04"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05F04" w:rsidRPr="00905F04" w:rsidTr="00E45BCB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905F04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 молока </w:t>
            </w:r>
            <w:proofErr w:type="gramStart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905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07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F04" w:rsidRPr="00905F04" w:rsidRDefault="00EA3411" w:rsidP="00905F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07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025D05" w:rsidRDefault="00025D05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C07D30" w:rsidRPr="00025D05" w:rsidRDefault="00C07D30" w:rsidP="0002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</w:t>
      </w:r>
      <w:r w:rsidR="001D02F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9</w:t>
      </w: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 Финансовые ресурсы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Финансовый баланс представлен в приложении 2 «Финансовый баланс территории </w:t>
      </w:r>
      <w:proofErr w:type="spellStart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поселения».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Финансовые ресурсы </w:t>
      </w:r>
      <w:proofErr w:type="spellStart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на 201</w:t>
      </w:r>
      <w:r w:rsidR="009B65CA">
        <w:rPr>
          <w:rFonts w:ascii="Times New Roman" w:eastAsia="Times New Roman" w:hAnsi="Times New Roman" w:cs="Arial"/>
          <w:sz w:val="24"/>
          <w:szCs w:val="20"/>
          <w:lang w:eastAsia="ru-RU"/>
        </w:rPr>
        <w:t>9</w:t>
      </w: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 рассчитывались с учетом стабилизации экономики, роста объема производства продукции (работ, услуг), реструктуризации задолженности по платежам в бюджеты всех уровней и состояния финансово-хозяйственной деятельности предприятий и организаций.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Реформирование налогового законодательства Российской Федерации изменяет систему имущественных налогов, перераспределяются нормативы отчислений, изменяется структура налоговых доходов по уровням бюджетной системы.</w:t>
      </w:r>
    </w:p>
    <w:p w:rsidR="00CE590F" w:rsidRPr="00387654" w:rsidRDefault="00EA3411" w:rsidP="00CE5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Прогнозируемая с</w:t>
      </w:r>
      <w:r w:rsidR="00CE590F"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умма налоговых и неналоговых поступлений во все уровни бюджета в 201</w:t>
      </w:r>
      <w:r w:rsidR="009D23F2">
        <w:rPr>
          <w:rFonts w:ascii="Times New Roman" w:eastAsia="Times New Roman" w:hAnsi="Times New Roman" w:cs="Arial"/>
          <w:sz w:val="24"/>
          <w:szCs w:val="20"/>
          <w:lang w:eastAsia="ru-RU"/>
        </w:rPr>
        <w:t>9</w:t>
      </w:r>
      <w:r w:rsidR="00CE590F"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году составит</w:t>
      </w:r>
      <w:r w:rsidR="00CE590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3525,778</w:t>
      </w:r>
      <w:r w:rsidR="00CE590F"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тыс. рублей.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Увеличение заработной платы к аналогичному периоду прошлого года, а также снижение просроченной задолженности, увеличение отчисления налога на доходы физических лиц позволит увеличить поступления налога на доходы физических лиц  до </w:t>
      </w:r>
      <w:r w:rsidR="00C851D0">
        <w:rPr>
          <w:rFonts w:ascii="Times New Roman" w:eastAsia="Times New Roman" w:hAnsi="Times New Roman" w:cs="Arial"/>
          <w:sz w:val="24"/>
          <w:szCs w:val="20"/>
          <w:lang w:eastAsia="ru-RU"/>
        </w:rPr>
        <w:t>880</w:t>
      </w:r>
      <w:r w:rsidR="00EA341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тыс</w:t>
      </w:r>
      <w:proofErr w:type="gramStart"/>
      <w:r w:rsidR="00EA3411">
        <w:rPr>
          <w:rFonts w:ascii="Times New Roman" w:eastAsia="Times New Roman" w:hAnsi="Times New Roman" w:cs="Arial"/>
          <w:sz w:val="24"/>
          <w:szCs w:val="20"/>
          <w:lang w:eastAsia="ru-RU"/>
        </w:rPr>
        <w:t>.р</w:t>
      </w:r>
      <w:proofErr w:type="gramEnd"/>
      <w:r w:rsidR="00EA3411">
        <w:rPr>
          <w:rFonts w:ascii="Times New Roman" w:eastAsia="Times New Roman" w:hAnsi="Times New Roman" w:cs="Arial"/>
          <w:sz w:val="24"/>
          <w:szCs w:val="20"/>
          <w:lang w:eastAsia="ru-RU"/>
        </w:rPr>
        <w:t>уб.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Доходная часть бюджета  администрации </w:t>
      </w:r>
      <w:proofErr w:type="spellStart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 может быть существенно увеличена за счет эффективного использования муниципального имущества, а также активного привлечения средств во внебюджетные фонды.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2. Создание потенциала для будущего развития </w:t>
      </w:r>
      <w:proofErr w:type="spellStart"/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сельского поселения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2.1. Муниципальный сектор экономики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CE590F" w:rsidRPr="00EA3411" w:rsidRDefault="00CE590F" w:rsidP="00EA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Учитывая предстоящее сокращение доли муниципальной собственности в 201</w:t>
      </w:r>
      <w:r w:rsidR="000A4E38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году необходимо как можно более эффективно распорядиться имеющимися в распоряжении средствами с целью увеличения доходов, поступающих в бюджет </w:t>
      </w:r>
      <w:proofErr w:type="spellStart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сельского поселения.</w:t>
      </w:r>
    </w:p>
    <w:p w:rsidR="00CE590F" w:rsidRPr="00387654" w:rsidRDefault="00EA3411" w:rsidP="00CE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Для решения задач бюджетной и налоговой политики в области доходов необходимо обеспечить:</w:t>
      </w:r>
    </w:p>
    <w:p w:rsidR="00D71D33" w:rsidRPr="00EA3411" w:rsidRDefault="00EA3411" w:rsidP="00EA34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собираемости налогов и сборов, усиление налоговой дисциплины, сокращение недоимки, принятие мер по мобилизации дополнительных доходов, усиление земельного контроля.</w:t>
      </w:r>
      <w:proofErr w:type="gramEnd"/>
    </w:p>
    <w:p w:rsidR="00D71D33" w:rsidRPr="00EA3411" w:rsidRDefault="00EA3411" w:rsidP="00EA341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муниципального имущества и земли в целях вовлечения в оборот  не используемых объектов недвижимости.</w:t>
      </w:r>
    </w:p>
    <w:p w:rsidR="00D71D33" w:rsidRDefault="00D71D33" w:rsidP="00CE590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33" w:rsidRDefault="00D71D33" w:rsidP="00CE590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33" w:rsidRDefault="00D71D33" w:rsidP="00CE590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33" w:rsidRDefault="00D71D33" w:rsidP="00CE590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33" w:rsidRDefault="00D71D33" w:rsidP="00CE590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33" w:rsidRDefault="00D71D33" w:rsidP="00CE590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D33" w:rsidRDefault="00D71D33" w:rsidP="00CE590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90F" w:rsidRPr="00387654" w:rsidRDefault="00CE590F" w:rsidP="00CE590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бюджета.</w:t>
      </w:r>
    </w:p>
    <w:p w:rsidR="00CE590F" w:rsidRPr="00387654" w:rsidRDefault="00CE590F" w:rsidP="00CE590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76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CE590F" w:rsidRPr="00387654" w:rsidRDefault="00CE590F" w:rsidP="00CE59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90F" w:rsidRPr="00387654" w:rsidRDefault="00CE590F" w:rsidP="00CE590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Бюджетообразующими</w:t>
      </w:r>
      <w:proofErr w:type="spell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налогами являются: налог на доходы физических лиц, налог на имущество физических лиц, земельный налог.</w:t>
      </w:r>
    </w:p>
    <w:p w:rsidR="00CE590F" w:rsidRPr="00387654" w:rsidRDefault="00CE590F" w:rsidP="00CE590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Бюджетные расходы по разделам, подразделам бюджетной классификации РФ будут увеличены.</w:t>
      </w:r>
    </w:p>
    <w:p w:rsidR="00CE590F" w:rsidRPr="00387654" w:rsidRDefault="00CE590F" w:rsidP="00EA341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направлением остается работа над увеличением собственных налоговых доходов. Важной остается и работа с пайщиками земельных долей, </w:t>
      </w:r>
      <w:proofErr w:type="gram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оформлением и обеспечение наибольшего поступления налоговых платежей за используемые земельные массивы. Усилится </w:t>
      </w:r>
      <w:proofErr w:type="spell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претензионно-исковая</w:t>
      </w:r>
      <w:proofErr w:type="spell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неплательщиками арендной платы за землю и недвижимость. </w:t>
      </w:r>
    </w:p>
    <w:p w:rsidR="00CE590F" w:rsidRPr="00387654" w:rsidRDefault="00CE590F" w:rsidP="00CE590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внимание предполагается обратить на </w:t>
      </w:r>
      <w:proofErr w:type="gramStart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неналоговых платежей за использование земельных участков. Особое внимание будет уделяться неиспользуемым земельным участкам в части понуждения владельцев  земельных участков по вовлечению их  в оборот сельскохозяйственного производства либо изъятия участков.</w:t>
      </w:r>
    </w:p>
    <w:p w:rsidR="00CE590F" w:rsidRPr="00387654" w:rsidRDefault="00EA3411" w:rsidP="00CE590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продолжается работа по обеспечению эффективных механизмов устойчивого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долгосрочную  перспективу в рамках единой государственной экономической политики.</w:t>
      </w:r>
    </w:p>
    <w:p w:rsidR="00CE590F" w:rsidRPr="00387654" w:rsidRDefault="00CE590F" w:rsidP="00CE590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0F" w:rsidRPr="00387654" w:rsidRDefault="00CE590F" w:rsidP="00CE590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0F" w:rsidRPr="00387654" w:rsidRDefault="00CE590F" w:rsidP="00CE590F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A3411" w:rsidRDefault="00EA3411" w:rsidP="00EA34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E590F" w:rsidRPr="00387654" w:rsidRDefault="00CE590F" w:rsidP="00EA34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7654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>Приложение 1</w:t>
      </w:r>
    </w:p>
    <w:p w:rsidR="00CE590F" w:rsidRPr="00387654" w:rsidRDefault="00EA3411" w:rsidP="00CE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к проекту </w:t>
      </w:r>
      <w:r w:rsidR="00CE590F"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прогнозу социально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>экономического развития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proofErr w:type="spellStart"/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>Белопрудского</w:t>
      </w:r>
      <w:proofErr w:type="spellEnd"/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сельского поселения  на </w:t>
      </w:r>
      <w:r w:rsidR="00EA3411">
        <w:rPr>
          <w:rFonts w:ascii="Times New Roman" w:eastAsia="Times New Roman" w:hAnsi="Times New Roman" w:cs="Arial"/>
          <w:sz w:val="16"/>
          <w:szCs w:val="16"/>
          <w:lang w:eastAsia="ru-RU"/>
        </w:rPr>
        <w:t>2019</w:t>
      </w: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год  </w:t>
      </w:r>
    </w:p>
    <w:p w:rsidR="00CE590F" w:rsidRPr="00387654" w:rsidRDefault="00EA3411" w:rsidP="00CE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>и на период до 2021</w:t>
      </w:r>
      <w:r w:rsidR="00CE590F"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года,</w:t>
      </w:r>
    </w:p>
    <w:p w:rsidR="005A4243" w:rsidRPr="005A4243" w:rsidRDefault="00CE590F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</w:t>
      </w:r>
      <w:r w:rsidR="00EA3411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к</w:t>
      </w:r>
      <w:r w:rsidRPr="00387654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  <w:r w:rsidR="00EA34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постановлению администрации</w:t>
      </w:r>
      <w:r w:rsidR="00C57C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E590F" w:rsidRPr="005A4243" w:rsidRDefault="005A4243" w:rsidP="00CE59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Белопрудского</w:t>
      </w:r>
      <w:proofErr w:type="spellEnd"/>
      <w:r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  <w:r w:rsidR="00CE590F"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</w:t>
      </w:r>
      <w:r w:rsidR="00EA34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2018</w:t>
      </w:r>
      <w:r w:rsidR="00CE590F" w:rsidRPr="005A42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N </w:t>
      </w:r>
    </w:p>
    <w:p w:rsidR="00CE590F" w:rsidRPr="00387654" w:rsidRDefault="00CE590F" w:rsidP="00CE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216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5"/>
        <w:gridCol w:w="720"/>
        <w:gridCol w:w="1080"/>
        <w:gridCol w:w="14"/>
        <w:gridCol w:w="1066"/>
        <w:gridCol w:w="1502"/>
        <w:gridCol w:w="1454"/>
        <w:gridCol w:w="2908"/>
        <w:gridCol w:w="4362"/>
        <w:gridCol w:w="4362"/>
      </w:tblGrid>
      <w:tr w:rsidR="00CE590F" w:rsidRPr="00387654" w:rsidTr="00E45BCB">
        <w:trPr>
          <w:gridAfter w:val="3"/>
          <w:wAfter w:w="11632" w:type="dxa"/>
          <w:trHeight w:val="9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E45BCB">
        <w:trPr>
          <w:gridAfter w:val="3"/>
          <w:wAfter w:w="11632" w:type="dxa"/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прогноз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  <w:r w:rsidR="001C7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E590F"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прогноз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 w:rsidR="00CE590F"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</w:t>
            </w:r>
          </w:p>
        </w:tc>
      </w:tr>
      <w:tr w:rsidR="00CE590F" w:rsidRPr="00387654" w:rsidTr="00E45BCB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E45BCB">
        <w:trPr>
          <w:gridAfter w:val="3"/>
          <w:wAfter w:w="11632" w:type="dxa"/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СВОДНЫЙ ФИНАНСОВЫЙ БАЛАНС </w:t>
            </w: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(заполняется в целом по муниципальному району (городскому округу)</w:t>
            </w: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E45BCB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ДОХОДЫ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E45BCB">
        <w:trPr>
          <w:gridAfter w:val="3"/>
          <w:wAfter w:w="11632" w:type="dxa"/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Прибыль (убыток) - сальдо,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E45BCB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прибыль прибыльных предприятий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E45BCB">
        <w:trPr>
          <w:gridAfter w:val="3"/>
          <w:wAfter w:w="11632" w:type="dxa"/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Амортизационные отчисления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E45BCB">
        <w:trPr>
          <w:gridAfter w:val="3"/>
          <w:wAfter w:w="11632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Всего налоговых и неналоговых доходов (стр.3.1+стр.3.2+стр.3.3):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3676,465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87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3717,678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3818,407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87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3818,4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</w:tr>
      <w:tr w:rsidR="00CE590F" w:rsidRPr="00387654" w:rsidTr="00E45BCB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2B5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3497,465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87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8719A3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667,207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851D0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667,207</w:t>
            </w:r>
          </w:p>
        </w:tc>
      </w:tr>
      <w:tr w:rsidR="00CE590F" w:rsidRPr="00387654" w:rsidTr="002B52C7">
        <w:trPr>
          <w:gridAfter w:val="3"/>
          <w:wAfter w:w="11632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3.1.1. (</w:t>
            </w:r>
            <w:proofErr w:type="spellStart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налог на прибыль организаций)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3.2. Неналоговые доходы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90F" w:rsidRPr="00387654" w:rsidTr="002B52C7">
        <w:trPr>
          <w:gridAfter w:val="3"/>
          <w:wAfter w:w="11632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Налоги и взносы на социальные нужды (единый социальный налог)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Прочие доходы  безвозмездные </w:t>
            </w:r>
            <w:proofErr w:type="spellStart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</w:t>
            </w:r>
            <w:proofErr w:type="spellEnd"/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2B5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2626,100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71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996,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71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996,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71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959,9</w:t>
            </w:r>
          </w:p>
        </w:tc>
      </w:tr>
      <w:tr w:rsidR="00CE590F" w:rsidRPr="00387654" w:rsidTr="002B52C7">
        <w:trPr>
          <w:gridAfter w:val="3"/>
          <w:wAfter w:w="11632" w:type="dxa"/>
          <w:trHeight w:val="1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5. Итого доходов (без налога на прибыль организаций - </w:t>
            </w: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 из итоговых доходов исключается</w:t>
            </w: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(стр.1+стр.2.+стр.3+стр.4-стр.3.1.1)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Сальдо финансовых взаимоотношений с другими уровнями власти (стр.6.2-стр.6.1)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6.1. Средства, передаваемые на вышестоящий уровень власти (стр.6.1.1+стр.6.1.2):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6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6.1.1.  На федеральный уровень власти  - всего (стр.6.1.1.1+стр.6.1.1.2)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6.1.1.1. В федеральный бюджет (включая налоговые, неналоговые доходы и др.)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6.1.1.2. Часть единого социального налога, централизуемая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6.1.2. На областной уровень власти (областной бюджет)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           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налоговые,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6.2. Средства, получаемые (стр.6.2.1+стр.6.2.2):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6.2.1. От вышестоящих уровней власти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в том числе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5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6.2.2. От государственных внебюджетных фондов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 Всего доходов                                                      (стр.5+стр.6, или стр.5-стр.6.1.+стр.6.2.)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2B5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6302,565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87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713,678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851D0" w:rsidP="00EA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815,307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87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4815,3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</w:tr>
      <w:tr w:rsidR="00CE590F" w:rsidRPr="00387654" w:rsidTr="002B52C7">
        <w:trPr>
          <w:gridAfter w:val="3"/>
          <w:wAfter w:w="11632" w:type="dxa"/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61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Средства, остающиеся в распоряжении организаций (стр.1-стр.3.1.1+стр.2)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3876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3876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3876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52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Расходы консолидированного бюджета района (городского округа)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71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7970,693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87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4713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4815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87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4815,3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</w:tr>
      <w:tr w:rsidR="00CE590F" w:rsidRPr="00387654" w:rsidTr="002B52C7">
        <w:trPr>
          <w:gridAfter w:val="3"/>
          <w:wAfter w:w="11632" w:type="dxa"/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 Расходы на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2B5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2481,316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784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1618,025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1618,025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1618,025</w:t>
            </w:r>
          </w:p>
        </w:tc>
      </w:tr>
      <w:tr w:rsidR="00CE590F" w:rsidRPr="00387654" w:rsidTr="002B52C7">
        <w:trPr>
          <w:gridAfter w:val="3"/>
          <w:wAfter w:w="11632" w:type="dxa"/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 Расходы на национальную безопасность и правоохранительную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851D0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784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  <w:r w:rsidR="00C851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  <w:r w:rsidR="00CE5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  <w:r w:rsidR="00CE5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CE590F" w:rsidRPr="00387654" w:rsidTr="002B52C7">
        <w:trPr>
          <w:gridAfter w:val="3"/>
          <w:wAfter w:w="11632" w:type="dxa"/>
          <w:trHeight w:val="4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 Расходы на национальную оборону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784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8B0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1C746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590F" w:rsidRPr="00387654" w:rsidTr="002B52C7">
        <w:trPr>
          <w:gridAfter w:val="3"/>
          <w:wAfter w:w="11632" w:type="dxa"/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 Расходы на национальную экономику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2252,464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8B0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B00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675,078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0C5C2C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766,507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1D02FD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66,507</w:t>
            </w:r>
          </w:p>
        </w:tc>
      </w:tr>
      <w:tr w:rsidR="00CE590F" w:rsidRPr="00387654" w:rsidTr="002B52C7">
        <w:trPr>
          <w:gridAfter w:val="3"/>
          <w:wAfter w:w="11632" w:type="dxa"/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90F" w:rsidRPr="00387654" w:rsidTr="002B52C7">
        <w:trPr>
          <w:gridAfter w:val="3"/>
          <w:wAfter w:w="11632" w:type="dxa"/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 Расходы на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1502,913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365,175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0C5C2C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65,175</w:t>
            </w:r>
          </w:p>
        </w:tc>
      </w:tr>
      <w:tr w:rsidR="00CE590F" w:rsidRPr="00387654" w:rsidTr="002B52C7">
        <w:trPr>
          <w:gridAfter w:val="3"/>
          <w:wAfter w:w="11632" w:type="dxa"/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 Расходы на охрану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9.6. Расходы на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71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0E3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E590F" w:rsidRPr="00387654" w:rsidTr="002B52C7">
        <w:trPr>
          <w:gridAfter w:val="3"/>
          <w:wAfter w:w="11632" w:type="dxa"/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 Расходы на культуру, кинематографию,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71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784F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800,375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0E34E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871,100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0E34E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E5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1,100</w:t>
            </w:r>
          </w:p>
        </w:tc>
      </w:tr>
      <w:tr w:rsidR="00CE590F" w:rsidRPr="00387654" w:rsidTr="002B52C7">
        <w:trPr>
          <w:gridAfter w:val="3"/>
          <w:wAfter w:w="11632" w:type="dxa"/>
          <w:trHeight w:val="4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 Прочие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1C746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0E34E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E5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1C7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</w:tr>
      <w:tr w:rsidR="00CE590F" w:rsidRPr="00387654" w:rsidTr="002B52C7">
        <w:trPr>
          <w:gridAfter w:val="3"/>
          <w:wAfter w:w="11632" w:type="dxa"/>
          <w:trHeight w:val="5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 Всего расходов (стр.8+стр.9+стр.10+стр.11)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71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7970,693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4713</w:t>
            </w:r>
            <w:r w:rsidR="008B00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,87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4815,307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4815</w:t>
            </w:r>
            <w:r w:rsidR="00CE59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</w:tr>
      <w:tr w:rsidR="00CE590F" w:rsidRPr="00387654" w:rsidTr="002B52C7">
        <w:trPr>
          <w:gridAfter w:val="3"/>
          <w:wAfter w:w="11632" w:type="dxa"/>
          <w:trHeight w:val="8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 Превышение доходов над расходами</w:t>
            </w:r>
            <w:proofErr w:type="gramStart"/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387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расходов над доходами (-)                                                         (стр.7-стр.12)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90F" w:rsidRPr="00387654" w:rsidTr="002B52C7">
        <w:trPr>
          <w:gridAfter w:val="3"/>
          <w:wAfter w:w="11632" w:type="dxa"/>
          <w:trHeight w:val="95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Коэффициент обеспеченности муниципального района (городского округа):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3876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&gt;1 - </w:t>
            </w:r>
            <w:proofErr w:type="spellStart"/>
            <w:r w:rsidRPr="003876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обеспе-чен</w:t>
            </w:r>
            <w:proofErr w:type="spellEnd"/>
            <w:r w:rsidRPr="0038765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&lt; 1 - не обеспечен</w:t>
            </w:r>
            <w:proofErr w:type="gram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90F" w:rsidRPr="00387654" w:rsidTr="002B52C7">
        <w:trPr>
          <w:gridAfter w:val="3"/>
          <w:wAfter w:w="11632" w:type="dxa"/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консолидированный бюджет ((стр.3.1+стр.3.2):стр.9)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DF4DF9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8B007C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1D02FD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 w:rsidR="00EA3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590F" w:rsidRPr="00387654" w:rsidRDefault="00EA3411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0,762</w:t>
            </w:r>
          </w:p>
        </w:tc>
      </w:tr>
      <w:tr w:rsidR="00CE590F" w:rsidRPr="00387654" w:rsidTr="002B52C7">
        <w:trPr>
          <w:gridAfter w:val="3"/>
          <w:wAfter w:w="11632" w:type="dxa"/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государственные внебюджетные фонды (стр.3.3:стр.10)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876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-«-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E590F" w:rsidRPr="00387654" w:rsidRDefault="00CE590F" w:rsidP="00E45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590F" w:rsidRPr="00387654" w:rsidRDefault="00CE590F" w:rsidP="00CE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83" w:rsidRPr="00C07D30" w:rsidRDefault="008A1283" w:rsidP="00CE590F">
      <w:pPr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8A1283" w:rsidRPr="00C07D30" w:rsidSect="007B3E24">
      <w:pgSz w:w="11905" w:h="16837"/>
      <w:pgMar w:top="673" w:right="567" w:bottom="730" w:left="1134" w:header="39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DA" w:rsidRDefault="00E52EDA">
      <w:pPr>
        <w:spacing w:after="0" w:line="240" w:lineRule="auto"/>
      </w:pPr>
      <w:r>
        <w:separator/>
      </w:r>
    </w:p>
  </w:endnote>
  <w:endnote w:type="continuationSeparator" w:id="0">
    <w:p w:rsidR="00E52EDA" w:rsidRDefault="00E5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DA" w:rsidRDefault="00E52EDA">
      <w:pPr>
        <w:spacing w:after="0" w:line="240" w:lineRule="auto"/>
      </w:pPr>
      <w:r>
        <w:separator/>
      </w:r>
    </w:p>
  </w:footnote>
  <w:footnote w:type="continuationSeparator" w:id="0">
    <w:p w:rsidR="00E52EDA" w:rsidRDefault="00E5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4A9"/>
    <w:multiLevelType w:val="multilevel"/>
    <w:tmpl w:val="BAB8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5123DD1"/>
    <w:multiLevelType w:val="multilevel"/>
    <w:tmpl w:val="729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983"/>
    <w:rsid w:val="00025D05"/>
    <w:rsid w:val="000504D8"/>
    <w:rsid w:val="0005495E"/>
    <w:rsid w:val="00062E7E"/>
    <w:rsid w:val="00072208"/>
    <w:rsid w:val="00092222"/>
    <w:rsid w:val="0009327F"/>
    <w:rsid w:val="00097E49"/>
    <w:rsid w:val="000A4E38"/>
    <w:rsid w:val="000C04BE"/>
    <w:rsid w:val="000C5C2C"/>
    <w:rsid w:val="000E0E86"/>
    <w:rsid w:val="000E3488"/>
    <w:rsid w:val="000E34EF"/>
    <w:rsid w:val="001021EA"/>
    <w:rsid w:val="00102C43"/>
    <w:rsid w:val="001227A5"/>
    <w:rsid w:val="00137429"/>
    <w:rsid w:val="001C7461"/>
    <w:rsid w:val="001D02FD"/>
    <w:rsid w:val="0024336D"/>
    <w:rsid w:val="00293AB9"/>
    <w:rsid w:val="002B52C7"/>
    <w:rsid w:val="002C5D32"/>
    <w:rsid w:val="003109F7"/>
    <w:rsid w:val="00387BF9"/>
    <w:rsid w:val="003A538B"/>
    <w:rsid w:val="003E5403"/>
    <w:rsid w:val="003E72C4"/>
    <w:rsid w:val="0046262E"/>
    <w:rsid w:val="004B48E0"/>
    <w:rsid w:val="004E5148"/>
    <w:rsid w:val="004E5B7A"/>
    <w:rsid w:val="005026C2"/>
    <w:rsid w:val="005138F2"/>
    <w:rsid w:val="005417E6"/>
    <w:rsid w:val="005A4243"/>
    <w:rsid w:val="005C42CE"/>
    <w:rsid w:val="006204D2"/>
    <w:rsid w:val="00624132"/>
    <w:rsid w:val="00671983"/>
    <w:rsid w:val="006B0658"/>
    <w:rsid w:val="00746B87"/>
    <w:rsid w:val="0075553B"/>
    <w:rsid w:val="00784FE8"/>
    <w:rsid w:val="007B3E24"/>
    <w:rsid w:val="0080555C"/>
    <w:rsid w:val="00851FB7"/>
    <w:rsid w:val="00854B7E"/>
    <w:rsid w:val="008719A3"/>
    <w:rsid w:val="00882B0B"/>
    <w:rsid w:val="008A1283"/>
    <w:rsid w:val="008B007C"/>
    <w:rsid w:val="008B3B11"/>
    <w:rsid w:val="008B48AB"/>
    <w:rsid w:val="008B778F"/>
    <w:rsid w:val="008F12BB"/>
    <w:rsid w:val="00905E22"/>
    <w:rsid w:val="00905F04"/>
    <w:rsid w:val="0091227A"/>
    <w:rsid w:val="0091418C"/>
    <w:rsid w:val="009241B3"/>
    <w:rsid w:val="00947F9D"/>
    <w:rsid w:val="00972703"/>
    <w:rsid w:val="009924AB"/>
    <w:rsid w:val="009B65CA"/>
    <w:rsid w:val="009D23F2"/>
    <w:rsid w:val="009E17D9"/>
    <w:rsid w:val="009F1CE2"/>
    <w:rsid w:val="009F717D"/>
    <w:rsid w:val="00A148C4"/>
    <w:rsid w:val="00A16083"/>
    <w:rsid w:val="00A26F3F"/>
    <w:rsid w:val="00A54FBB"/>
    <w:rsid w:val="00A8596C"/>
    <w:rsid w:val="00A9449B"/>
    <w:rsid w:val="00AB4C70"/>
    <w:rsid w:val="00AD5F92"/>
    <w:rsid w:val="00B22B0B"/>
    <w:rsid w:val="00B4367A"/>
    <w:rsid w:val="00B9362A"/>
    <w:rsid w:val="00B96BB6"/>
    <w:rsid w:val="00B9752B"/>
    <w:rsid w:val="00B97AB5"/>
    <w:rsid w:val="00BB0AE8"/>
    <w:rsid w:val="00BB49BC"/>
    <w:rsid w:val="00BF049C"/>
    <w:rsid w:val="00BF3DC5"/>
    <w:rsid w:val="00BF469A"/>
    <w:rsid w:val="00BF4949"/>
    <w:rsid w:val="00C07D30"/>
    <w:rsid w:val="00C121D8"/>
    <w:rsid w:val="00C14454"/>
    <w:rsid w:val="00C228B1"/>
    <w:rsid w:val="00C57CA8"/>
    <w:rsid w:val="00C851D0"/>
    <w:rsid w:val="00CB114F"/>
    <w:rsid w:val="00CC3E8F"/>
    <w:rsid w:val="00CE590F"/>
    <w:rsid w:val="00D10438"/>
    <w:rsid w:val="00D24712"/>
    <w:rsid w:val="00D70129"/>
    <w:rsid w:val="00D714A7"/>
    <w:rsid w:val="00D71D33"/>
    <w:rsid w:val="00DC31DF"/>
    <w:rsid w:val="00DD7013"/>
    <w:rsid w:val="00DF3D59"/>
    <w:rsid w:val="00DF4DF9"/>
    <w:rsid w:val="00E45BCB"/>
    <w:rsid w:val="00E52EDA"/>
    <w:rsid w:val="00E645D2"/>
    <w:rsid w:val="00E71A82"/>
    <w:rsid w:val="00E93D2A"/>
    <w:rsid w:val="00EA3411"/>
    <w:rsid w:val="00ED4AA8"/>
    <w:rsid w:val="00EF7E56"/>
    <w:rsid w:val="00F937D2"/>
    <w:rsid w:val="00FB6546"/>
    <w:rsid w:val="00FE1037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24"/>
  </w:style>
  <w:style w:type="paragraph" w:styleId="2">
    <w:name w:val="heading 2"/>
    <w:basedOn w:val="a"/>
    <w:next w:val="a"/>
    <w:link w:val="20"/>
    <w:semiHidden/>
    <w:unhideWhenUsed/>
    <w:qFormat/>
    <w:rsid w:val="00C57C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6F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57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C57C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character" w:customStyle="1" w:styleId="ab">
    <w:name w:val="Название Знак"/>
    <w:basedOn w:val="a0"/>
    <w:link w:val="aa"/>
    <w:rsid w:val="00C57CA8"/>
    <w:rPr>
      <w:rFonts w:ascii="Times New Roman" w:eastAsia="Times New Roman" w:hAnsi="Times New Roman" w:cs="Times New Roman"/>
      <w:b/>
      <w:bCs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6F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6853-9D36-4C4D-BB35-96542415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 </cp:lastModifiedBy>
  <cp:revision>67</cp:revision>
  <cp:lastPrinted>2018-11-02T06:55:00Z</cp:lastPrinted>
  <dcterms:created xsi:type="dcterms:W3CDTF">2016-11-10T07:41:00Z</dcterms:created>
  <dcterms:modified xsi:type="dcterms:W3CDTF">2018-11-02T10:59:00Z</dcterms:modified>
</cp:coreProperties>
</file>